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ED8067" w14:textId="77777777" w:rsidR="009F3FAE" w:rsidRDefault="009F3FAE" w:rsidP="009F3FAE">
      <w:pPr>
        <w:spacing w:line="480" w:lineRule="auto"/>
        <w:ind w:firstLine="720"/>
        <w:jc w:val="center"/>
        <w:rPr>
          <w:rFonts w:ascii="Times New Roman" w:hAnsi="Times New Roman" w:cs="Times New Roman"/>
          <w:b/>
          <w:bCs/>
          <w:sz w:val="24"/>
          <w:szCs w:val="24"/>
        </w:rPr>
      </w:pPr>
    </w:p>
    <w:p w14:paraId="52E96D21" w14:textId="77777777" w:rsidR="009F3FAE" w:rsidRDefault="009F3FAE" w:rsidP="009F3FAE">
      <w:pPr>
        <w:spacing w:line="480" w:lineRule="auto"/>
        <w:ind w:firstLine="720"/>
        <w:jc w:val="center"/>
        <w:rPr>
          <w:rFonts w:ascii="Times New Roman" w:hAnsi="Times New Roman" w:cs="Times New Roman"/>
          <w:b/>
          <w:bCs/>
          <w:sz w:val="24"/>
          <w:szCs w:val="24"/>
        </w:rPr>
      </w:pPr>
    </w:p>
    <w:p w14:paraId="54E41D70" w14:textId="77777777" w:rsidR="009F3FAE" w:rsidRDefault="009F3FAE" w:rsidP="009F3FAE">
      <w:pPr>
        <w:spacing w:line="480" w:lineRule="auto"/>
        <w:ind w:firstLine="720"/>
        <w:jc w:val="center"/>
        <w:rPr>
          <w:rFonts w:ascii="Times New Roman" w:hAnsi="Times New Roman" w:cs="Times New Roman"/>
          <w:b/>
          <w:bCs/>
          <w:sz w:val="24"/>
          <w:szCs w:val="24"/>
        </w:rPr>
      </w:pPr>
    </w:p>
    <w:p w14:paraId="11B36658" w14:textId="77777777" w:rsidR="009F3FAE" w:rsidRDefault="009F3FAE" w:rsidP="009F3FAE">
      <w:pPr>
        <w:spacing w:line="480" w:lineRule="auto"/>
        <w:ind w:firstLine="720"/>
        <w:jc w:val="center"/>
        <w:rPr>
          <w:rFonts w:ascii="Times New Roman" w:hAnsi="Times New Roman" w:cs="Times New Roman"/>
          <w:b/>
          <w:bCs/>
          <w:sz w:val="24"/>
          <w:szCs w:val="24"/>
        </w:rPr>
      </w:pPr>
    </w:p>
    <w:p w14:paraId="24A6C73C" w14:textId="4E4A412E" w:rsidR="009F3FAE" w:rsidRPr="009F3FAE" w:rsidRDefault="009F3FAE" w:rsidP="009F3FAE">
      <w:pPr>
        <w:spacing w:line="480" w:lineRule="auto"/>
        <w:ind w:firstLine="720"/>
        <w:jc w:val="center"/>
        <w:rPr>
          <w:rFonts w:ascii="Times New Roman" w:hAnsi="Times New Roman" w:cs="Times New Roman"/>
          <w:b/>
          <w:bCs/>
          <w:sz w:val="24"/>
          <w:szCs w:val="24"/>
        </w:rPr>
      </w:pPr>
      <w:r w:rsidRPr="009F3FAE">
        <w:rPr>
          <w:rFonts w:ascii="Times New Roman" w:hAnsi="Times New Roman" w:cs="Times New Roman"/>
          <w:b/>
          <w:bCs/>
          <w:sz w:val="24"/>
          <w:szCs w:val="24"/>
        </w:rPr>
        <w:t>Termination of Resuscitation</w:t>
      </w:r>
    </w:p>
    <w:p w14:paraId="2A1A4D36" w14:textId="56949C4F" w:rsidR="009F3FAE" w:rsidRPr="009F3FAE" w:rsidRDefault="009F3FAE" w:rsidP="009F3FAE">
      <w:pPr>
        <w:spacing w:line="480" w:lineRule="auto"/>
        <w:ind w:firstLine="720"/>
        <w:jc w:val="center"/>
        <w:rPr>
          <w:rFonts w:ascii="Times New Roman" w:hAnsi="Times New Roman" w:cs="Times New Roman"/>
          <w:b/>
          <w:bCs/>
          <w:sz w:val="24"/>
          <w:szCs w:val="24"/>
        </w:rPr>
      </w:pPr>
      <w:r w:rsidRPr="009F3FAE">
        <w:rPr>
          <w:rFonts w:ascii="Times New Roman" w:hAnsi="Times New Roman" w:cs="Times New Roman"/>
          <w:b/>
          <w:bCs/>
          <w:sz w:val="24"/>
          <w:szCs w:val="24"/>
        </w:rPr>
        <w:t>Article Review</w:t>
      </w:r>
    </w:p>
    <w:p w14:paraId="1E3D69A8" w14:textId="350B0C2D" w:rsidR="009F3FAE" w:rsidRPr="009F3FAE" w:rsidRDefault="009F3FAE" w:rsidP="009F3FAE">
      <w:pPr>
        <w:spacing w:line="480" w:lineRule="auto"/>
        <w:ind w:firstLine="720"/>
        <w:jc w:val="center"/>
        <w:rPr>
          <w:rFonts w:ascii="Times New Roman" w:hAnsi="Times New Roman" w:cs="Times New Roman"/>
          <w:b/>
          <w:bCs/>
          <w:sz w:val="24"/>
          <w:szCs w:val="24"/>
        </w:rPr>
      </w:pPr>
    </w:p>
    <w:p w14:paraId="03DEF264" w14:textId="1B05AA37" w:rsidR="009F3FAE" w:rsidRDefault="009F3FAE" w:rsidP="009F3FAE">
      <w:pPr>
        <w:spacing w:line="480" w:lineRule="auto"/>
        <w:ind w:firstLine="720"/>
        <w:jc w:val="center"/>
        <w:rPr>
          <w:rFonts w:ascii="Times New Roman" w:hAnsi="Times New Roman" w:cs="Times New Roman"/>
          <w:sz w:val="24"/>
          <w:szCs w:val="24"/>
        </w:rPr>
      </w:pPr>
    </w:p>
    <w:p w14:paraId="435FC92F" w14:textId="4CB5FBAC" w:rsidR="009F3FAE" w:rsidRDefault="009F3FAE" w:rsidP="009F3FAE">
      <w:pPr>
        <w:spacing w:line="480" w:lineRule="auto"/>
        <w:ind w:firstLine="720"/>
        <w:jc w:val="center"/>
        <w:rPr>
          <w:rFonts w:ascii="Times New Roman" w:hAnsi="Times New Roman" w:cs="Times New Roman"/>
          <w:sz w:val="24"/>
          <w:szCs w:val="24"/>
        </w:rPr>
      </w:pPr>
    </w:p>
    <w:p w14:paraId="6939FC29" w14:textId="77777777" w:rsidR="009F3FAE" w:rsidRPr="009F3FAE" w:rsidRDefault="009F3FAE" w:rsidP="009F3FAE">
      <w:pPr>
        <w:spacing w:line="480" w:lineRule="auto"/>
        <w:ind w:firstLine="720"/>
        <w:jc w:val="center"/>
        <w:rPr>
          <w:rFonts w:ascii="Times New Roman" w:hAnsi="Times New Roman" w:cs="Times New Roman"/>
          <w:sz w:val="24"/>
          <w:szCs w:val="24"/>
        </w:rPr>
      </w:pPr>
      <w:r w:rsidRPr="009F3FAE">
        <w:rPr>
          <w:rFonts w:ascii="Times New Roman" w:hAnsi="Times New Roman" w:cs="Times New Roman"/>
          <w:sz w:val="24"/>
          <w:szCs w:val="24"/>
        </w:rPr>
        <w:t>Name</w:t>
      </w:r>
    </w:p>
    <w:p w14:paraId="708B9AD7" w14:textId="77777777" w:rsidR="009F3FAE" w:rsidRPr="009F3FAE" w:rsidRDefault="009F3FAE" w:rsidP="009F3FAE">
      <w:pPr>
        <w:spacing w:line="480" w:lineRule="auto"/>
        <w:ind w:firstLine="720"/>
        <w:jc w:val="center"/>
        <w:rPr>
          <w:rFonts w:ascii="Times New Roman" w:hAnsi="Times New Roman" w:cs="Times New Roman"/>
          <w:sz w:val="24"/>
          <w:szCs w:val="24"/>
        </w:rPr>
      </w:pPr>
      <w:r w:rsidRPr="009F3FAE">
        <w:rPr>
          <w:rFonts w:ascii="Times New Roman" w:hAnsi="Times New Roman" w:cs="Times New Roman"/>
          <w:sz w:val="24"/>
          <w:szCs w:val="24"/>
        </w:rPr>
        <w:t>Course-name</w:t>
      </w:r>
    </w:p>
    <w:p w14:paraId="36C0242A" w14:textId="77777777" w:rsidR="009F3FAE" w:rsidRPr="009F3FAE" w:rsidRDefault="009F3FAE" w:rsidP="009F3FAE">
      <w:pPr>
        <w:spacing w:line="480" w:lineRule="auto"/>
        <w:ind w:firstLine="720"/>
        <w:jc w:val="center"/>
        <w:rPr>
          <w:rFonts w:ascii="Times New Roman" w:hAnsi="Times New Roman" w:cs="Times New Roman"/>
          <w:sz w:val="24"/>
          <w:szCs w:val="24"/>
        </w:rPr>
      </w:pPr>
      <w:r w:rsidRPr="009F3FAE">
        <w:rPr>
          <w:rFonts w:ascii="Times New Roman" w:hAnsi="Times New Roman" w:cs="Times New Roman"/>
          <w:sz w:val="24"/>
          <w:szCs w:val="24"/>
        </w:rPr>
        <w:t>Course number</w:t>
      </w:r>
    </w:p>
    <w:p w14:paraId="7C84C907" w14:textId="0438350E" w:rsidR="009F3FAE" w:rsidRDefault="009F3FAE" w:rsidP="009F3FAE">
      <w:pPr>
        <w:spacing w:line="480" w:lineRule="auto"/>
        <w:ind w:firstLine="720"/>
        <w:jc w:val="center"/>
        <w:rPr>
          <w:rFonts w:ascii="Times New Roman" w:hAnsi="Times New Roman" w:cs="Times New Roman"/>
          <w:sz w:val="24"/>
          <w:szCs w:val="24"/>
        </w:rPr>
      </w:pPr>
      <w:r w:rsidRPr="009F3FAE">
        <w:rPr>
          <w:rFonts w:ascii="Times New Roman" w:hAnsi="Times New Roman" w:cs="Times New Roman"/>
          <w:sz w:val="24"/>
          <w:szCs w:val="24"/>
        </w:rPr>
        <w:t>Date of submission</w:t>
      </w:r>
    </w:p>
    <w:p w14:paraId="0C638C5D" w14:textId="77777777" w:rsidR="009F3FAE" w:rsidRDefault="009F3FAE" w:rsidP="009F3FAE">
      <w:pPr>
        <w:spacing w:line="480" w:lineRule="auto"/>
        <w:ind w:firstLine="720"/>
        <w:rPr>
          <w:rFonts w:ascii="Times New Roman" w:hAnsi="Times New Roman" w:cs="Times New Roman"/>
          <w:sz w:val="24"/>
          <w:szCs w:val="24"/>
        </w:rPr>
      </w:pPr>
    </w:p>
    <w:p w14:paraId="12FF9016" w14:textId="77777777" w:rsidR="009F3FAE" w:rsidRDefault="009F3FAE" w:rsidP="009F3FAE">
      <w:pPr>
        <w:spacing w:line="480" w:lineRule="auto"/>
        <w:ind w:firstLine="720"/>
        <w:rPr>
          <w:rFonts w:ascii="Times New Roman" w:hAnsi="Times New Roman" w:cs="Times New Roman"/>
          <w:sz w:val="24"/>
          <w:szCs w:val="24"/>
        </w:rPr>
      </w:pPr>
    </w:p>
    <w:p w14:paraId="58B7B524" w14:textId="77777777" w:rsidR="009F3FAE" w:rsidRDefault="009F3FAE" w:rsidP="009F3FAE">
      <w:pPr>
        <w:spacing w:line="480" w:lineRule="auto"/>
        <w:ind w:firstLine="720"/>
        <w:rPr>
          <w:rFonts w:ascii="Times New Roman" w:hAnsi="Times New Roman" w:cs="Times New Roman"/>
          <w:sz w:val="24"/>
          <w:szCs w:val="24"/>
        </w:rPr>
      </w:pPr>
    </w:p>
    <w:p w14:paraId="0C8FE7B8" w14:textId="14DD6D4E" w:rsidR="009F3FAE" w:rsidRDefault="009F3FAE" w:rsidP="009F3FAE">
      <w:pPr>
        <w:spacing w:line="480" w:lineRule="auto"/>
        <w:rPr>
          <w:rFonts w:ascii="Times New Roman" w:hAnsi="Times New Roman" w:cs="Times New Roman"/>
          <w:sz w:val="24"/>
          <w:szCs w:val="24"/>
        </w:rPr>
      </w:pPr>
    </w:p>
    <w:p w14:paraId="0DB6FADE" w14:textId="77777777" w:rsidR="009F3FAE" w:rsidRDefault="009F3FAE" w:rsidP="009F3FAE">
      <w:pPr>
        <w:spacing w:line="480" w:lineRule="auto"/>
        <w:rPr>
          <w:rFonts w:ascii="Times New Roman" w:hAnsi="Times New Roman" w:cs="Times New Roman"/>
          <w:sz w:val="24"/>
          <w:szCs w:val="24"/>
        </w:rPr>
      </w:pPr>
    </w:p>
    <w:p w14:paraId="2F07E0E5" w14:textId="3EC06B5C" w:rsidR="006D2651" w:rsidRPr="009F3FAE" w:rsidRDefault="00A96E7A" w:rsidP="009F3FAE">
      <w:pPr>
        <w:spacing w:line="480" w:lineRule="auto"/>
        <w:ind w:firstLine="720"/>
        <w:rPr>
          <w:rFonts w:ascii="Times New Roman" w:hAnsi="Times New Roman" w:cs="Times New Roman"/>
          <w:sz w:val="24"/>
          <w:szCs w:val="24"/>
        </w:rPr>
      </w:pPr>
      <w:r w:rsidRPr="009F3FAE">
        <w:rPr>
          <w:rFonts w:ascii="Times New Roman" w:hAnsi="Times New Roman" w:cs="Times New Roman"/>
          <w:sz w:val="24"/>
          <w:szCs w:val="24"/>
        </w:rPr>
        <w:lastRenderedPageBreak/>
        <w:t xml:space="preserve">The survival rate to </w:t>
      </w:r>
      <w:r w:rsidRPr="009F3FAE">
        <w:rPr>
          <w:rFonts w:ascii="Times New Roman" w:hAnsi="Times New Roman" w:cs="Times New Roman"/>
          <w:sz w:val="24"/>
          <w:szCs w:val="24"/>
        </w:rPr>
        <w:t xml:space="preserve">discharge of Out hospital cardiac arrest, whether nontraumatic or traumatic, is minimal. The article highlights the necessity of considering all the protocols in determining resuscitation termination, which requires EMS physicians </w:t>
      </w:r>
      <w:r w:rsidRPr="009F3FAE">
        <w:rPr>
          <w:rFonts w:ascii="Times New Roman" w:hAnsi="Times New Roman" w:cs="Times New Roman"/>
          <w:sz w:val="24"/>
          <w:szCs w:val="24"/>
        </w:rPr>
        <w:t>and personnel to agree with the protocol mutually. The article has significant impacts on prehospital practices whose main aim is to improve cardiac arrests patients' survival and save lives.</w:t>
      </w:r>
      <w:r w:rsidR="005445DC" w:rsidRPr="009F3FAE">
        <w:rPr>
          <w:rFonts w:ascii="Times New Roman" w:hAnsi="Times New Roman" w:cs="Times New Roman"/>
          <w:sz w:val="24"/>
          <w:szCs w:val="24"/>
        </w:rPr>
        <w:t xml:space="preserve"> </w:t>
      </w:r>
      <w:r w:rsidR="009F3FAE">
        <w:rPr>
          <w:rFonts w:ascii="Times New Roman" w:hAnsi="Times New Roman" w:cs="Times New Roman"/>
          <w:sz w:val="24"/>
          <w:szCs w:val="24"/>
        </w:rPr>
        <w:t xml:space="preserve">According to </w:t>
      </w:r>
      <w:r w:rsidR="009F3FAE" w:rsidRPr="009F3FAE">
        <w:rPr>
          <w:rFonts w:ascii="Times New Roman" w:hAnsi="Times New Roman" w:cs="Times New Roman"/>
          <w:sz w:val="24"/>
          <w:szCs w:val="24"/>
        </w:rPr>
        <w:t>Patel &amp; Christine</w:t>
      </w:r>
      <w:r w:rsidR="009F3FAE">
        <w:rPr>
          <w:rFonts w:ascii="Times New Roman" w:hAnsi="Times New Roman" w:cs="Times New Roman"/>
          <w:sz w:val="24"/>
          <w:szCs w:val="24"/>
        </w:rPr>
        <w:t>, a</w:t>
      </w:r>
      <w:r w:rsidR="005445DC" w:rsidRPr="009F3FAE">
        <w:rPr>
          <w:rFonts w:ascii="Times New Roman" w:hAnsi="Times New Roman" w:cs="Times New Roman"/>
          <w:sz w:val="24"/>
          <w:szCs w:val="24"/>
        </w:rPr>
        <w:t>ll patients with cardiopulmonary arrest by an EMS expert are required by the medical cardiopulmonary arrest resuscitation as per the AHA standards to receive CPR. This study elaborates on how these protocols should be conducted to positively impact the prehospital practices and its resuscitation termination for both non-traumatic and traumatic cardiac arrest.</w:t>
      </w:r>
      <w:r w:rsidR="00102CA8" w:rsidRPr="009F3FAE">
        <w:rPr>
          <w:rFonts w:ascii="Times New Roman" w:hAnsi="Times New Roman" w:cs="Times New Roman"/>
          <w:sz w:val="24"/>
          <w:szCs w:val="24"/>
        </w:rPr>
        <w:t xml:space="preserve"> Additionally, through the article, the EMS transport and the overall costs would be drastically reduced in the prehospital practice.</w:t>
      </w:r>
    </w:p>
    <w:p w14:paraId="3A0126C1" w14:textId="5157C979" w:rsidR="005445DC" w:rsidRPr="009F3FAE" w:rsidRDefault="00A96E7A" w:rsidP="009F3FAE">
      <w:pPr>
        <w:spacing w:line="480" w:lineRule="auto"/>
        <w:ind w:firstLine="720"/>
        <w:rPr>
          <w:rFonts w:ascii="Times New Roman" w:hAnsi="Times New Roman" w:cs="Times New Roman"/>
          <w:sz w:val="24"/>
          <w:szCs w:val="24"/>
        </w:rPr>
      </w:pPr>
      <w:r w:rsidRPr="009F3FAE">
        <w:rPr>
          <w:rFonts w:ascii="Times New Roman" w:hAnsi="Times New Roman" w:cs="Times New Roman"/>
          <w:sz w:val="24"/>
          <w:szCs w:val="24"/>
        </w:rPr>
        <w:t>This study aims to evaluate the available evidence on various resuscitation preh</w:t>
      </w:r>
      <w:r w:rsidRPr="009F3FAE">
        <w:rPr>
          <w:rFonts w:ascii="Times New Roman" w:hAnsi="Times New Roman" w:cs="Times New Roman"/>
          <w:sz w:val="24"/>
          <w:szCs w:val="24"/>
        </w:rPr>
        <w:t xml:space="preserve">ospital termination concept approaches by the EMS personnel. </w:t>
      </w:r>
      <w:r w:rsidR="009F3FAE" w:rsidRPr="009F3FAE">
        <w:rPr>
          <w:rFonts w:ascii="Times New Roman" w:hAnsi="Times New Roman" w:cs="Times New Roman"/>
          <w:sz w:val="24"/>
          <w:szCs w:val="24"/>
        </w:rPr>
        <w:t>Patel &amp; Christine</w:t>
      </w:r>
      <w:r w:rsidR="009F3FAE">
        <w:rPr>
          <w:rFonts w:ascii="Times New Roman" w:hAnsi="Times New Roman" w:cs="Times New Roman"/>
          <w:sz w:val="24"/>
          <w:szCs w:val="24"/>
        </w:rPr>
        <w:t>,</w:t>
      </w:r>
      <w:r w:rsidR="009F3FAE" w:rsidRPr="009F3FAE">
        <w:rPr>
          <w:rFonts w:ascii="Times New Roman" w:hAnsi="Times New Roman" w:cs="Times New Roman"/>
          <w:sz w:val="24"/>
          <w:szCs w:val="24"/>
        </w:rPr>
        <w:t xml:space="preserve"> </w:t>
      </w:r>
      <w:r w:rsidR="009F3FAE">
        <w:rPr>
          <w:rFonts w:ascii="Times New Roman" w:hAnsi="Times New Roman" w:cs="Times New Roman"/>
          <w:sz w:val="24"/>
          <w:szCs w:val="24"/>
        </w:rPr>
        <w:t>notes that g</w:t>
      </w:r>
      <w:r w:rsidRPr="009F3FAE">
        <w:rPr>
          <w:rFonts w:ascii="Times New Roman" w:hAnsi="Times New Roman" w:cs="Times New Roman"/>
          <w:sz w:val="24"/>
          <w:szCs w:val="24"/>
        </w:rPr>
        <w:t>enerally, in the system, we only provide a medical care protocol for guiding them in challenging decisions.</w:t>
      </w:r>
      <w:r w:rsidR="00422E20" w:rsidRPr="009F3FAE">
        <w:rPr>
          <w:rFonts w:ascii="Times New Roman" w:hAnsi="Times New Roman" w:cs="Times New Roman"/>
          <w:sz w:val="24"/>
          <w:szCs w:val="24"/>
        </w:rPr>
        <w:t xml:space="preserve"> In improving the prehospital practices, the study highlights the benefit of termination of resuscitation determination. Therefore, the EMS personnel should be comfortable to withhold or terminate the resuscitation, although this may seem difficult since they are trained to save lives. Through the study, better decisions on prehospital practices, especially the protocols and the termination of resuscitation, are identified and established, impacting the prehospital practices.</w:t>
      </w:r>
      <w:r w:rsidR="00313E51" w:rsidRPr="009F3FAE">
        <w:rPr>
          <w:rFonts w:ascii="Times New Roman" w:hAnsi="Times New Roman" w:cs="Times New Roman"/>
          <w:sz w:val="24"/>
          <w:szCs w:val="24"/>
        </w:rPr>
        <w:t xml:space="preserve"> It also becomes apparent</w:t>
      </w:r>
      <w:r w:rsidR="009F3FAE">
        <w:rPr>
          <w:rFonts w:ascii="Times New Roman" w:hAnsi="Times New Roman" w:cs="Times New Roman"/>
          <w:sz w:val="24"/>
          <w:szCs w:val="24"/>
        </w:rPr>
        <w:t xml:space="preserve"> on</w:t>
      </w:r>
      <w:r w:rsidR="00313E51" w:rsidRPr="009F3FAE">
        <w:rPr>
          <w:rFonts w:ascii="Times New Roman" w:hAnsi="Times New Roman" w:cs="Times New Roman"/>
          <w:sz w:val="24"/>
          <w:szCs w:val="24"/>
        </w:rPr>
        <w:t xml:space="preserve"> the importance of performing further research to determine the present circumstances in rare survivors for having the best approach to the patients and the community.</w:t>
      </w:r>
    </w:p>
    <w:p w14:paraId="06C845AD" w14:textId="47E51E51" w:rsidR="00313E51" w:rsidRDefault="00A96E7A" w:rsidP="009F3FAE">
      <w:pPr>
        <w:spacing w:line="480" w:lineRule="auto"/>
        <w:ind w:firstLine="720"/>
        <w:rPr>
          <w:rFonts w:ascii="Times New Roman" w:hAnsi="Times New Roman" w:cs="Times New Roman"/>
          <w:sz w:val="24"/>
          <w:szCs w:val="24"/>
        </w:rPr>
      </w:pPr>
      <w:r w:rsidRPr="009F3FAE">
        <w:rPr>
          <w:rFonts w:ascii="Times New Roman" w:hAnsi="Times New Roman" w:cs="Times New Roman"/>
          <w:sz w:val="24"/>
          <w:szCs w:val="24"/>
        </w:rPr>
        <w:t xml:space="preserve">However, the limitations associated with the study may hinder the prehospital practices positive impacts. This includes the significant amount of resources consumed by the </w:t>
      </w:r>
      <w:r w:rsidRPr="009F3FAE">
        <w:rPr>
          <w:rFonts w:ascii="Times New Roman" w:hAnsi="Times New Roman" w:cs="Times New Roman"/>
          <w:sz w:val="24"/>
          <w:szCs w:val="24"/>
        </w:rPr>
        <w:lastRenderedPageBreak/>
        <w:t>resuscitat</w:t>
      </w:r>
      <w:r w:rsidRPr="009F3FAE">
        <w:rPr>
          <w:rFonts w:ascii="Times New Roman" w:hAnsi="Times New Roman" w:cs="Times New Roman"/>
          <w:sz w:val="24"/>
          <w:szCs w:val="24"/>
        </w:rPr>
        <w:t>ions</w:t>
      </w:r>
      <w:r w:rsidR="00102CA8" w:rsidRPr="009F3FAE">
        <w:rPr>
          <w:rFonts w:ascii="Times New Roman" w:hAnsi="Times New Roman" w:cs="Times New Roman"/>
          <w:sz w:val="24"/>
          <w:szCs w:val="24"/>
        </w:rPr>
        <w:t>, including the ED staff time. This may consequently affect the patient throughout. Additionally, for the patients who have spontaneous circulation return, they may be admitted to the ICU, thereby decreasing the ICU bed capacity. The majority of these patients may fail to survive the prehospital discharge</w:t>
      </w:r>
      <w:r w:rsidR="009F3FAE">
        <w:rPr>
          <w:rFonts w:ascii="Times New Roman" w:hAnsi="Times New Roman" w:cs="Times New Roman"/>
          <w:sz w:val="24"/>
          <w:szCs w:val="24"/>
        </w:rPr>
        <w:t xml:space="preserve"> (</w:t>
      </w:r>
      <w:bookmarkStart w:id="0" w:name="_Hlk54889063"/>
      <w:r w:rsidR="009F3FAE" w:rsidRPr="009F3FAE">
        <w:rPr>
          <w:rFonts w:ascii="Times New Roman" w:hAnsi="Times New Roman" w:cs="Times New Roman"/>
          <w:sz w:val="24"/>
          <w:szCs w:val="24"/>
        </w:rPr>
        <w:t>Patel &amp; Christine</w:t>
      </w:r>
      <w:bookmarkEnd w:id="0"/>
      <w:r w:rsidR="009F3FAE">
        <w:rPr>
          <w:rFonts w:ascii="Times New Roman" w:hAnsi="Times New Roman" w:cs="Times New Roman"/>
          <w:sz w:val="24"/>
          <w:szCs w:val="24"/>
        </w:rPr>
        <w:t>)</w:t>
      </w:r>
    </w:p>
    <w:p w14:paraId="2F2FDB08" w14:textId="59F28664" w:rsidR="009F3FAE" w:rsidRDefault="009F3FAE" w:rsidP="009F3FAE">
      <w:pPr>
        <w:spacing w:line="480" w:lineRule="auto"/>
        <w:ind w:firstLine="720"/>
        <w:rPr>
          <w:rFonts w:ascii="Times New Roman" w:hAnsi="Times New Roman" w:cs="Times New Roman"/>
          <w:sz w:val="24"/>
          <w:szCs w:val="24"/>
        </w:rPr>
      </w:pPr>
    </w:p>
    <w:p w14:paraId="481A84EB" w14:textId="3C69F600" w:rsidR="009F3FAE" w:rsidRDefault="009F3FAE" w:rsidP="009F3FAE">
      <w:pPr>
        <w:spacing w:line="480" w:lineRule="auto"/>
        <w:ind w:firstLine="720"/>
        <w:rPr>
          <w:rFonts w:ascii="Times New Roman" w:hAnsi="Times New Roman" w:cs="Times New Roman"/>
          <w:sz w:val="24"/>
          <w:szCs w:val="24"/>
        </w:rPr>
      </w:pPr>
    </w:p>
    <w:p w14:paraId="480F348B" w14:textId="0A5F8A79" w:rsidR="009F3FAE" w:rsidRDefault="009F3FAE" w:rsidP="009F3FAE">
      <w:pPr>
        <w:spacing w:line="480" w:lineRule="auto"/>
        <w:ind w:firstLine="720"/>
        <w:rPr>
          <w:rFonts w:ascii="Times New Roman" w:hAnsi="Times New Roman" w:cs="Times New Roman"/>
          <w:sz w:val="24"/>
          <w:szCs w:val="24"/>
        </w:rPr>
      </w:pPr>
    </w:p>
    <w:p w14:paraId="0E4FEC7F" w14:textId="2B3081E1" w:rsidR="009F3FAE" w:rsidRDefault="009F3FAE" w:rsidP="009F3FAE">
      <w:pPr>
        <w:spacing w:line="480" w:lineRule="auto"/>
        <w:ind w:firstLine="720"/>
        <w:rPr>
          <w:rFonts w:ascii="Times New Roman" w:hAnsi="Times New Roman" w:cs="Times New Roman"/>
          <w:sz w:val="24"/>
          <w:szCs w:val="24"/>
        </w:rPr>
      </w:pPr>
    </w:p>
    <w:p w14:paraId="7EF361FC" w14:textId="5A030B2A" w:rsidR="009F3FAE" w:rsidRDefault="009F3FAE" w:rsidP="009F3FAE">
      <w:pPr>
        <w:spacing w:line="480" w:lineRule="auto"/>
        <w:ind w:firstLine="720"/>
        <w:rPr>
          <w:rFonts w:ascii="Times New Roman" w:hAnsi="Times New Roman" w:cs="Times New Roman"/>
          <w:sz w:val="24"/>
          <w:szCs w:val="24"/>
        </w:rPr>
      </w:pPr>
    </w:p>
    <w:p w14:paraId="41D02598" w14:textId="693F222A" w:rsidR="009F3FAE" w:rsidRDefault="009F3FAE" w:rsidP="009F3FAE">
      <w:pPr>
        <w:spacing w:line="480" w:lineRule="auto"/>
        <w:ind w:firstLine="720"/>
        <w:rPr>
          <w:rFonts w:ascii="Times New Roman" w:hAnsi="Times New Roman" w:cs="Times New Roman"/>
          <w:sz w:val="24"/>
          <w:szCs w:val="24"/>
        </w:rPr>
      </w:pPr>
    </w:p>
    <w:p w14:paraId="360E9F51" w14:textId="6A02BC24" w:rsidR="009F3FAE" w:rsidRDefault="009F3FAE" w:rsidP="009F3FAE">
      <w:pPr>
        <w:spacing w:line="480" w:lineRule="auto"/>
        <w:ind w:firstLine="720"/>
        <w:rPr>
          <w:rFonts w:ascii="Times New Roman" w:hAnsi="Times New Roman" w:cs="Times New Roman"/>
          <w:sz w:val="24"/>
          <w:szCs w:val="24"/>
        </w:rPr>
      </w:pPr>
    </w:p>
    <w:p w14:paraId="05F8A97E" w14:textId="2F8AF648" w:rsidR="009F3FAE" w:rsidRDefault="009F3FAE" w:rsidP="009F3FAE">
      <w:pPr>
        <w:spacing w:line="480" w:lineRule="auto"/>
        <w:ind w:firstLine="720"/>
        <w:rPr>
          <w:rFonts w:ascii="Times New Roman" w:hAnsi="Times New Roman" w:cs="Times New Roman"/>
          <w:sz w:val="24"/>
          <w:szCs w:val="24"/>
        </w:rPr>
      </w:pPr>
    </w:p>
    <w:p w14:paraId="0116E1C8" w14:textId="65E05CEB" w:rsidR="009F3FAE" w:rsidRDefault="009F3FAE" w:rsidP="009F3FAE">
      <w:pPr>
        <w:spacing w:line="480" w:lineRule="auto"/>
        <w:ind w:firstLine="720"/>
        <w:rPr>
          <w:rFonts w:ascii="Times New Roman" w:hAnsi="Times New Roman" w:cs="Times New Roman"/>
          <w:sz w:val="24"/>
          <w:szCs w:val="24"/>
        </w:rPr>
      </w:pPr>
    </w:p>
    <w:p w14:paraId="6B59841A" w14:textId="642DD1DA" w:rsidR="009F3FAE" w:rsidRDefault="009F3FAE" w:rsidP="009F3FAE">
      <w:pPr>
        <w:spacing w:line="480" w:lineRule="auto"/>
        <w:ind w:firstLine="720"/>
        <w:rPr>
          <w:rFonts w:ascii="Times New Roman" w:hAnsi="Times New Roman" w:cs="Times New Roman"/>
          <w:sz w:val="24"/>
          <w:szCs w:val="24"/>
        </w:rPr>
      </w:pPr>
    </w:p>
    <w:p w14:paraId="4CD89480" w14:textId="2BC5D974" w:rsidR="009F3FAE" w:rsidRDefault="009F3FAE" w:rsidP="009F3FAE">
      <w:pPr>
        <w:spacing w:line="480" w:lineRule="auto"/>
        <w:ind w:firstLine="720"/>
        <w:rPr>
          <w:rFonts w:ascii="Times New Roman" w:hAnsi="Times New Roman" w:cs="Times New Roman"/>
          <w:sz w:val="24"/>
          <w:szCs w:val="24"/>
        </w:rPr>
      </w:pPr>
    </w:p>
    <w:p w14:paraId="603400A5" w14:textId="46099B0C" w:rsidR="009F3FAE" w:rsidRDefault="009F3FAE" w:rsidP="009F3FAE">
      <w:pPr>
        <w:spacing w:line="480" w:lineRule="auto"/>
        <w:ind w:firstLine="720"/>
        <w:rPr>
          <w:rFonts w:ascii="Times New Roman" w:hAnsi="Times New Roman" w:cs="Times New Roman"/>
          <w:sz w:val="24"/>
          <w:szCs w:val="24"/>
        </w:rPr>
      </w:pPr>
    </w:p>
    <w:p w14:paraId="798E04C8" w14:textId="585A5C4C" w:rsidR="009F3FAE" w:rsidRDefault="009F3FAE" w:rsidP="009F3FAE">
      <w:pPr>
        <w:spacing w:line="480" w:lineRule="auto"/>
        <w:ind w:firstLine="720"/>
        <w:rPr>
          <w:rFonts w:ascii="Times New Roman" w:hAnsi="Times New Roman" w:cs="Times New Roman"/>
          <w:sz w:val="24"/>
          <w:szCs w:val="24"/>
        </w:rPr>
      </w:pPr>
    </w:p>
    <w:p w14:paraId="1D93C254" w14:textId="4892C783" w:rsidR="009F3FAE" w:rsidRDefault="009F3FAE" w:rsidP="009F3FAE">
      <w:pPr>
        <w:spacing w:line="480" w:lineRule="auto"/>
        <w:ind w:firstLine="720"/>
        <w:rPr>
          <w:rFonts w:ascii="Times New Roman" w:hAnsi="Times New Roman" w:cs="Times New Roman"/>
          <w:sz w:val="24"/>
          <w:szCs w:val="24"/>
        </w:rPr>
      </w:pPr>
    </w:p>
    <w:p w14:paraId="41FCD2DE" w14:textId="1B32662B" w:rsidR="009F3FAE" w:rsidRDefault="009F3FAE" w:rsidP="009F3FAE">
      <w:pPr>
        <w:spacing w:line="480" w:lineRule="auto"/>
        <w:ind w:firstLine="720"/>
        <w:rPr>
          <w:rFonts w:ascii="Times New Roman" w:hAnsi="Times New Roman" w:cs="Times New Roman"/>
          <w:sz w:val="24"/>
          <w:szCs w:val="24"/>
        </w:rPr>
      </w:pPr>
    </w:p>
    <w:p w14:paraId="549437E8" w14:textId="55319320" w:rsidR="009F3FAE" w:rsidRDefault="009F3FAE" w:rsidP="009F3FAE">
      <w:pPr>
        <w:spacing w:line="480" w:lineRule="auto"/>
        <w:ind w:firstLine="720"/>
        <w:rPr>
          <w:rFonts w:ascii="Times New Roman" w:hAnsi="Times New Roman" w:cs="Times New Roman"/>
          <w:sz w:val="24"/>
          <w:szCs w:val="24"/>
        </w:rPr>
      </w:pPr>
    </w:p>
    <w:p w14:paraId="69E61647" w14:textId="3762BFD2" w:rsidR="009F3FAE" w:rsidRDefault="009F3FAE" w:rsidP="009F3FA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14:paraId="6265A504" w14:textId="10EA5B43" w:rsidR="009F3FAE" w:rsidRPr="009F3FAE" w:rsidRDefault="009F3FAE" w:rsidP="009F3FAE">
      <w:pPr>
        <w:spacing w:line="480" w:lineRule="auto"/>
        <w:ind w:left="720" w:hanging="720"/>
        <w:rPr>
          <w:rFonts w:ascii="Times New Roman" w:hAnsi="Times New Roman" w:cs="Times New Roman"/>
          <w:sz w:val="24"/>
          <w:szCs w:val="24"/>
        </w:rPr>
      </w:pPr>
      <w:bookmarkStart w:id="1" w:name="_Hlk54888952"/>
      <w:r w:rsidRPr="009F3FAE">
        <w:rPr>
          <w:rFonts w:ascii="Times New Roman" w:hAnsi="Times New Roman" w:cs="Times New Roman"/>
          <w:sz w:val="24"/>
          <w:szCs w:val="24"/>
        </w:rPr>
        <w:t xml:space="preserve">Patel, S. S., &amp; Christine Van </w:t>
      </w:r>
      <w:proofErr w:type="spellStart"/>
      <w:r w:rsidRPr="009F3FAE">
        <w:rPr>
          <w:rFonts w:ascii="Times New Roman" w:hAnsi="Times New Roman" w:cs="Times New Roman"/>
          <w:sz w:val="24"/>
          <w:szCs w:val="24"/>
        </w:rPr>
        <w:t>Dillen</w:t>
      </w:r>
      <w:proofErr w:type="spellEnd"/>
      <w:r w:rsidRPr="009F3FAE">
        <w:rPr>
          <w:rFonts w:ascii="Times New Roman" w:hAnsi="Times New Roman" w:cs="Times New Roman"/>
          <w:sz w:val="24"/>
          <w:szCs w:val="24"/>
        </w:rPr>
        <w:t>, M. D</w:t>
      </w:r>
      <w:bookmarkEnd w:id="1"/>
      <w:r w:rsidRPr="009F3FAE">
        <w:rPr>
          <w:rFonts w:ascii="Times New Roman" w:hAnsi="Times New Roman" w:cs="Times New Roman"/>
          <w:sz w:val="24"/>
          <w:szCs w:val="24"/>
        </w:rPr>
        <w:t>. How far is too far? A review of the evidence for Prehospital Termination of Resuscitation after Cardiac Arrest.</w:t>
      </w:r>
    </w:p>
    <w:sectPr w:rsidR="009F3FAE" w:rsidRPr="009F3FA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1D5DEC" w14:textId="77777777" w:rsidR="00A96E7A" w:rsidRDefault="00A96E7A" w:rsidP="009F3FAE">
      <w:pPr>
        <w:spacing w:after="0" w:line="240" w:lineRule="auto"/>
      </w:pPr>
      <w:r>
        <w:separator/>
      </w:r>
    </w:p>
  </w:endnote>
  <w:endnote w:type="continuationSeparator" w:id="0">
    <w:p w14:paraId="66412CE0" w14:textId="77777777" w:rsidR="00A96E7A" w:rsidRDefault="00A96E7A" w:rsidP="009F3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E30064" w14:textId="77777777" w:rsidR="00A96E7A" w:rsidRDefault="00A96E7A" w:rsidP="009F3FAE">
      <w:pPr>
        <w:spacing w:after="0" w:line="240" w:lineRule="auto"/>
      </w:pPr>
      <w:r>
        <w:separator/>
      </w:r>
    </w:p>
  </w:footnote>
  <w:footnote w:type="continuationSeparator" w:id="0">
    <w:p w14:paraId="1E3EE484" w14:textId="77777777" w:rsidR="00A96E7A" w:rsidRDefault="00A96E7A" w:rsidP="009F3F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2344705"/>
      <w:docPartObj>
        <w:docPartGallery w:val="Page Numbers (Top of Page)"/>
        <w:docPartUnique/>
      </w:docPartObj>
    </w:sdtPr>
    <w:sdtEndPr>
      <w:rPr>
        <w:noProof/>
      </w:rPr>
    </w:sdtEndPr>
    <w:sdtContent>
      <w:p w14:paraId="6B38E0B0" w14:textId="1A803B3E" w:rsidR="009F3FAE" w:rsidRDefault="009F3FA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E08969" w14:textId="77777777" w:rsidR="009F3FAE" w:rsidRDefault="009F3F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73D"/>
    <w:rsid w:val="00102CA8"/>
    <w:rsid w:val="00284A4E"/>
    <w:rsid w:val="00313E51"/>
    <w:rsid w:val="00422E20"/>
    <w:rsid w:val="005445DC"/>
    <w:rsid w:val="00683881"/>
    <w:rsid w:val="006D2651"/>
    <w:rsid w:val="006D37B1"/>
    <w:rsid w:val="006F7A38"/>
    <w:rsid w:val="009F3FAE"/>
    <w:rsid w:val="00A96E7A"/>
    <w:rsid w:val="00AA1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BE665"/>
  <w15:chartTrackingRefBased/>
  <w15:docId w15:val="{99F18B02-2B7A-4D96-8315-8137571A6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3F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FAE"/>
  </w:style>
  <w:style w:type="paragraph" w:styleId="Footer">
    <w:name w:val="footer"/>
    <w:basedOn w:val="Normal"/>
    <w:link w:val="FooterChar"/>
    <w:uiPriority w:val="99"/>
    <w:unhideWhenUsed/>
    <w:rsid w:val="009F3F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2020-10-29T15:41:00Z</dcterms:created>
  <dcterms:modified xsi:type="dcterms:W3CDTF">2020-10-29T15:41:00Z</dcterms:modified>
</cp:coreProperties>
</file>